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4878ED" w:rsidRPr="009D0A1E" w:rsidTr="005E0BF1">
        <w:tc>
          <w:tcPr>
            <w:tcW w:w="9828" w:type="dxa"/>
            <w:shd w:val="clear" w:color="auto" w:fill="F2F2F2"/>
          </w:tcPr>
          <w:p w:rsidR="004878ED" w:rsidRPr="0038257C" w:rsidRDefault="004878ED" w:rsidP="005E0BF1">
            <w:pPr>
              <w:jc w:val="center"/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4878ED" w:rsidRPr="009D0A1E" w:rsidRDefault="004878ED" w:rsidP="005E0BF1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</w:tc>
      </w:tr>
      <w:tr w:rsidR="004878ED" w:rsidRPr="009D0A1E" w:rsidTr="005E0BF1">
        <w:tc>
          <w:tcPr>
            <w:tcW w:w="9828" w:type="dxa"/>
          </w:tcPr>
          <w:p w:rsidR="004878ED" w:rsidRDefault="004878ED" w:rsidP="005E0BF1">
            <w:pPr>
              <w:rPr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структуре и садржаја студијског програма са методама извођења наставе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>највише 500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:rsidR="004878ED" w:rsidRDefault="004878ED" w:rsidP="004878ED">
            <w:pPr>
              <w:jc w:val="both"/>
              <w:rPr>
                <w:b/>
                <w:bCs/>
                <w:sz w:val="22"/>
                <w:szCs w:val="22"/>
                <w:lang/>
              </w:rPr>
            </w:pPr>
          </w:p>
          <w:p w:rsidR="004878ED" w:rsidRDefault="004878ED" w:rsidP="004878E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Мастер академске студије новинарства  подразумевају једногодишњи студијски програм у вредности од 60 кредита, који  продубљује знања стечена на основним, четворогодишњим студијама новинарства или других друштвених наука. Програм пружа могућност студентима да се даље развијају у области новинарства  и критичку примену нових знања у разноврсним областима журнализма.</w:t>
            </w:r>
          </w:p>
          <w:p w:rsidR="004878ED" w:rsidRDefault="004878ED" w:rsidP="004878ED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4878ED" w:rsidRDefault="004878ED" w:rsidP="004878E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Студијски програм садржи уравнотежен број курсева научно - стручног, теоријско-методолошког и стручно-апликативног карактера  који се односе на стицање напредних знања из области специјализованог медијског извештавања, предузетничког новинарства, постновинарства, новинарства у новом медијском окружењу, креативног писања у новинарству, реторике у електронским медијима, менаџмента медија, дигиталног маркетинга, као и продубљивање знања из теоријско - апликативних дисциплина као што су документарне новинарске форме или уређивање медија. Програм садржи и продубљене теоријско - методолошке основе и практичне аспекте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истраживања друштвених појава, комуницирања у дигиталном окружењу, утицаја и етичких аспеката друштвених медија, могућности друштвених промена и ефеката практичног рада у новинарству. </w:t>
            </w:r>
          </w:p>
          <w:p w:rsidR="004878ED" w:rsidRDefault="004878ED" w:rsidP="004878ED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4878ED" w:rsidRDefault="004878ED" w:rsidP="004878E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Изборни предмети пружају могућност студентима да се потпуније упознају са дисциплинама опште образовног и научно - стручног карактера као што су медији, култура и Европска унија, слобода изражавања на интернету, као и стручних и апликативних дисциплина везаних за област новинарства као што је рад на савладавању новинарских жанрова, њихових стилова и стилско – реторичких портрета јавних личности. </w:t>
            </w:r>
          </w:p>
          <w:p w:rsidR="004878ED" w:rsidRDefault="004878ED" w:rsidP="004878ED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4878ED" w:rsidRDefault="004878ED" w:rsidP="004878ED">
            <w:pPr>
              <w:jc w:val="both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 w:val="sr-Cyrl-CS"/>
              </w:rPr>
              <w:t>Обавезан део дипломских студија новинарства је, поред семинарских радова, и завршни дипломски – мастер рад којим се потврђује способност студената за критичку примену стечених научних и стручних знања у непосредној и истраживачко - аналитичкој  пракси.</w:t>
            </w:r>
          </w:p>
          <w:p w:rsidR="004878ED" w:rsidRPr="004878ED" w:rsidRDefault="004878ED" w:rsidP="004878ED">
            <w:pPr>
              <w:jc w:val="both"/>
              <w:rPr>
                <w:bCs/>
                <w:sz w:val="22"/>
                <w:szCs w:val="22"/>
                <w:lang/>
              </w:rPr>
            </w:pPr>
          </w:p>
        </w:tc>
      </w:tr>
      <w:tr w:rsidR="004878ED" w:rsidRPr="007B43B0" w:rsidTr="005E0BF1">
        <w:trPr>
          <w:trHeight w:val="526"/>
        </w:trPr>
        <w:tc>
          <w:tcPr>
            <w:tcW w:w="9828" w:type="dxa"/>
            <w:shd w:val="clear" w:color="auto" w:fill="F2F2F2"/>
          </w:tcPr>
          <w:p w:rsidR="004878ED" w:rsidRDefault="004878ED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4878ED" w:rsidRPr="007B43B0" w:rsidRDefault="004878ED" w:rsidP="005E0BF1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878ED"/>
    <w:rsid w:val="004878ED"/>
    <w:rsid w:val="008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8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2021-06-22T17:34:00Z</dcterms:created>
  <dcterms:modified xsi:type="dcterms:W3CDTF">2021-06-22T17:35:00Z</dcterms:modified>
</cp:coreProperties>
</file>